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04" w:rsidRDefault="00005724">
      <w:pPr>
        <w:spacing w:after="157" w:line="265" w:lineRule="auto"/>
        <w:ind w:left="12" w:right="0" w:hanging="10"/>
        <w:jc w:val="center"/>
      </w:pPr>
      <w:r>
        <w:rPr>
          <w:b/>
        </w:rPr>
        <w:t xml:space="preserve">ZALECENIA  </w:t>
      </w:r>
    </w:p>
    <w:p w:rsidR="007B0F04" w:rsidRDefault="00005724" w:rsidP="00005724">
      <w:pPr>
        <w:spacing w:after="0" w:line="265" w:lineRule="auto"/>
        <w:ind w:left="12" w:right="0" w:hanging="10"/>
        <w:jc w:val="center"/>
        <w:rPr>
          <w:b/>
        </w:rPr>
      </w:pPr>
      <w:r>
        <w:rPr>
          <w:b/>
        </w:rPr>
        <w:t xml:space="preserve">DOTYCZĄCE ZAPEWNIENIA BEZPIECZEŃSTWA I OCHRONY DZIECI PRZED PRZEMOCĄ </w:t>
      </w:r>
    </w:p>
    <w:p w:rsidR="00005724" w:rsidRDefault="00005724" w:rsidP="00005724">
      <w:pPr>
        <w:spacing w:after="0" w:line="265" w:lineRule="auto"/>
        <w:ind w:left="12" w:right="0" w:hanging="10"/>
        <w:jc w:val="center"/>
      </w:pPr>
    </w:p>
    <w:p w:rsidR="007B0F04" w:rsidRDefault="00005724" w:rsidP="00005724">
      <w:pPr>
        <w:spacing w:line="276" w:lineRule="auto"/>
        <w:ind w:left="0" w:firstLine="0"/>
      </w:pPr>
      <w:r>
        <w:t xml:space="preserve">Zalecenia służą zapewnieniu bezpiecznych warunków nauki, wychowania i opieki dzieciom  i młodzieży uczęszczających do: </w:t>
      </w:r>
    </w:p>
    <w:p w:rsidR="007B0F04" w:rsidRDefault="00005724" w:rsidP="00005724">
      <w:pPr>
        <w:numPr>
          <w:ilvl w:val="0"/>
          <w:numId w:val="1"/>
        </w:numPr>
        <w:spacing w:after="33" w:line="276" w:lineRule="auto"/>
        <w:ind w:right="0" w:hanging="360"/>
      </w:pPr>
      <w:r>
        <w:t xml:space="preserve">form opieki nad dziećmi w wieku do lat 3, w tym korzystającym z opieki dziennego opiekuna na podstawie umowy zawartej przez m.st. Warszawa, </w:t>
      </w:r>
    </w:p>
    <w:p w:rsidR="007B0F04" w:rsidRDefault="00005724" w:rsidP="00005724">
      <w:pPr>
        <w:numPr>
          <w:ilvl w:val="0"/>
          <w:numId w:val="1"/>
        </w:numPr>
        <w:spacing w:after="42" w:line="276" w:lineRule="auto"/>
        <w:ind w:right="0" w:hanging="360"/>
      </w:pPr>
      <w:r>
        <w:t xml:space="preserve">przedszkoli,  </w:t>
      </w:r>
    </w:p>
    <w:p w:rsidR="007B0F04" w:rsidRDefault="00005724" w:rsidP="00005724">
      <w:pPr>
        <w:numPr>
          <w:ilvl w:val="0"/>
          <w:numId w:val="1"/>
        </w:numPr>
        <w:spacing w:after="44" w:line="276" w:lineRule="auto"/>
        <w:ind w:right="0" w:hanging="360"/>
      </w:pPr>
      <w:r>
        <w:t xml:space="preserve">szkół, </w:t>
      </w:r>
    </w:p>
    <w:p w:rsidR="007B0F04" w:rsidRDefault="00005724" w:rsidP="00005724">
      <w:pPr>
        <w:numPr>
          <w:ilvl w:val="0"/>
          <w:numId w:val="1"/>
        </w:numPr>
        <w:spacing w:after="42" w:line="276" w:lineRule="auto"/>
        <w:ind w:right="0" w:hanging="360"/>
      </w:pPr>
      <w:r>
        <w:t xml:space="preserve">placówek działających na podstawie Prawa oświatowego, </w:t>
      </w:r>
    </w:p>
    <w:p w:rsidR="007B0F04" w:rsidRDefault="00005724" w:rsidP="00005724">
      <w:pPr>
        <w:numPr>
          <w:ilvl w:val="0"/>
          <w:numId w:val="1"/>
        </w:numPr>
        <w:spacing w:after="43" w:line="276" w:lineRule="auto"/>
        <w:ind w:right="0" w:hanging="360"/>
      </w:pPr>
      <w:r>
        <w:t xml:space="preserve">instytucji kultury,  </w:t>
      </w:r>
    </w:p>
    <w:p w:rsidR="007B0F04" w:rsidRDefault="00005724" w:rsidP="00005724">
      <w:pPr>
        <w:numPr>
          <w:ilvl w:val="0"/>
          <w:numId w:val="1"/>
        </w:numPr>
        <w:spacing w:after="40" w:line="276" w:lineRule="auto"/>
        <w:ind w:right="0" w:hanging="360"/>
      </w:pPr>
      <w:r>
        <w:t>placówek wsparc</w:t>
      </w:r>
      <w:r>
        <w:t xml:space="preserve">ia dziennego,  </w:t>
      </w:r>
    </w:p>
    <w:p w:rsidR="007B0F04" w:rsidRDefault="00005724" w:rsidP="00005724">
      <w:pPr>
        <w:numPr>
          <w:ilvl w:val="0"/>
          <w:numId w:val="1"/>
        </w:numPr>
        <w:spacing w:after="43" w:line="276" w:lineRule="auto"/>
        <w:ind w:right="0" w:hanging="360"/>
      </w:pPr>
      <w:r>
        <w:t xml:space="preserve">ośrodka interwencji kryzysowej, </w:t>
      </w:r>
    </w:p>
    <w:p w:rsidR="007B0F04" w:rsidRDefault="00005724" w:rsidP="00005724">
      <w:pPr>
        <w:numPr>
          <w:ilvl w:val="0"/>
          <w:numId w:val="1"/>
        </w:numPr>
        <w:spacing w:after="249" w:line="276" w:lineRule="auto"/>
        <w:ind w:right="0" w:hanging="360"/>
      </w:pPr>
      <w:r>
        <w:t xml:space="preserve">jednostek działających w zakresie sportu i rekreacji,  </w:t>
      </w:r>
    </w:p>
    <w:p w:rsidR="007B0F04" w:rsidRDefault="00005724" w:rsidP="00005724">
      <w:pPr>
        <w:spacing w:after="241" w:line="276" w:lineRule="auto"/>
        <w:ind w:left="0" w:right="0" w:firstLine="0"/>
      </w:pPr>
      <w:r>
        <w:t xml:space="preserve">- prowadzonych przez m.st. Warszawę oraz realizujących zadania m.st. Warszawy na jego zlecenie. </w:t>
      </w:r>
      <w:r>
        <w:t xml:space="preserve">Zalecenia dotyczą również dzieci i młodzieży korzystającej z oferty organizacji pozarządowych i podmiotów, o których mowa w art. 3 ust. 3 ustawy o działalności pożytku publicznego i </w:t>
      </w:r>
    </w:p>
    <w:p w:rsidR="007B0F04" w:rsidRDefault="00005724" w:rsidP="00005724">
      <w:pPr>
        <w:spacing w:after="241" w:line="276" w:lineRule="auto"/>
        <w:ind w:left="0" w:right="0" w:firstLine="0"/>
      </w:pPr>
      <w:r>
        <w:t xml:space="preserve">wolontariacie, realizujących zadania na zlecenie m.st. Warszawy. </w:t>
      </w:r>
    </w:p>
    <w:p w:rsidR="007B0F04" w:rsidRDefault="00005724" w:rsidP="00005724">
      <w:pPr>
        <w:spacing w:after="241" w:line="276" w:lineRule="auto"/>
        <w:ind w:left="0" w:right="0" w:firstLine="0"/>
      </w:pPr>
      <w:r>
        <w:t>Zalecen</w:t>
      </w:r>
      <w:r>
        <w:t>ia wpisują się w zadania wyżej wymienionych jednostek i podmiotów, dotyczą zapobiegania  i przeciwdziałania przemocy wobec dzieci i młodzieży oraz podejmowania działań w sytuacjach zagrożenia ich bezpieczeństwa.</w:t>
      </w:r>
      <w:r>
        <w:rPr>
          <w:b/>
        </w:rPr>
        <w:t xml:space="preserve"> </w:t>
      </w:r>
    </w:p>
    <w:p w:rsidR="007B0F04" w:rsidRDefault="00005724" w:rsidP="00005724">
      <w:pPr>
        <w:spacing w:after="319" w:line="276" w:lineRule="auto"/>
        <w:ind w:left="-5" w:right="0" w:hanging="10"/>
      </w:pPr>
      <w:r>
        <w:rPr>
          <w:b/>
        </w:rPr>
        <w:t xml:space="preserve">ZALECENIA OGÓLNE </w:t>
      </w:r>
    </w:p>
    <w:p w:rsidR="007B0F04" w:rsidRDefault="00005724" w:rsidP="00005724">
      <w:pPr>
        <w:numPr>
          <w:ilvl w:val="0"/>
          <w:numId w:val="3"/>
        </w:numPr>
        <w:spacing w:line="276" w:lineRule="auto"/>
        <w:ind w:right="0" w:hanging="360"/>
      </w:pPr>
      <w:r>
        <w:t>Kierownicy jednostek, ora</w:t>
      </w:r>
      <w:r>
        <w:t xml:space="preserve">z inne podmioty wskazane na wstępie biorą pod uwagę zalecenia we własnym zakresie i wdrażają je odpowiednio w oparciu o przepisy powszechnie obowiązujące, statuty jednostek oraz wewnętrzne regulacje przyjęte w tych jednostkach  i podmiotach. </w:t>
      </w:r>
    </w:p>
    <w:p w:rsidR="007B0F04" w:rsidRDefault="00005724" w:rsidP="00005724">
      <w:pPr>
        <w:numPr>
          <w:ilvl w:val="0"/>
          <w:numId w:val="3"/>
        </w:numPr>
        <w:spacing w:line="276" w:lineRule="auto"/>
        <w:ind w:right="0" w:hanging="360"/>
      </w:pPr>
      <w:r>
        <w:t>Zalecania obe</w:t>
      </w:r>
      <w:r>
        <w:t xml:space="preserve">jmują dzieci i młodzież do ukończenia 18 roku życia. </w:t>
      </w:r>
    </w:p>
    <w:p w:rsidR="007B0F04" w:rsidRDefault="00005724" w:rsidP="00005724">
      <w:pPr>
        <w:numPr>
          <w:ilvl w:val="0"/>
          <w:numId w:val="3"/>
        </w:numPr>
        <w:spacing w:line="276" w:lineRule="auto"/>
        <w:ind w:right="0" w:hanging="360"/>
      </w:pPr>
      <w:r>
        <w:t xml:space="preserve">Zalecenia dotyczą nauczycieli, wychowawców, pracowników, osób, z którymi zawarto umowy cywilnoprawne, stażystów, praktykantów, wolontariuszy oraz dziennych opiekunów, zwanych dalej kadrą. </w:t>
      </w:r>
    </w:p>
    <w:p w:rsidR="007B0F04" w:rsidRDefault="00005724" w:rsidP="00005724">
      <w:pPr>
        <w:numPr>
          <w:ilvl w:val="0"/>
          <w:numId w:val="3"/>
        </w:numPr>
        <w:spacing w:line="276" w:lineRule="auto"/>
        <w:ind w:right="0" w:hanging="360"/>
      </w:pPr>
      <w:r>
        <w:t>Realizacja za</w:t>
      </w:r>
      <w:r>
        <w:t xml:space="preserve">leceń podlega monitoringowi przez osoby wyznaczone przez kierownika jednostki lub osoby, które kierują działalnością podmiotu. </w:t>
      </w:r>
    </w:p>
    <w:p w:rsidR="007B0F04" w:rsidRDefault="00005724" w:rsidP="00005724">
      <w:pPr>
        <w:numPr>
          <w:ilvl w:val="0"/>
          <w:numId w:val="3"/>
        </w:numPr>
        <w:spacing w:after="241" w:line="276" w:lineRule="auto"/>
        <w:ind w:right="0" w:hanging="360"/>
      </w:pPr>
      <w:r>
        <w:t>Zaleca się, by okresowo analizować z kadrą realizację zaleceń z uwzględnieniem przypadków stwierdzenia zagrożenia bezpieczeństwa</w:t>
      </w:r>
      <w:r>
        <w:t xml:space="preserve"> dzieci i młodzieży oraz podejmowanych interwencji.</w:t>
      </w:r>
      <w:r>
        <w:rPr>
          <w:b/>
        </w:rPr>
        <w:t xml:space="preserve"> </w:t>
      </w:r>
    </w:p>
    <w:p w:rsidR="00005724" w:rsidRDefault="00005724">
      <w:pPr>
        <w:spacing w:after="319" w:line="259" w:lineRule="auto"/>
        <w:ind w:left="-5" w:right="0" w:hanging="10"/>
        <w:rPr>
          <w:b/>
        </w:rPr>
      </w:pPr>
    </w:p>
    <w:p w:rsidR="00005724" w:rsidRDefault="00005724">
      <w:pPr>
        <w:spacing w:after="319" w:line="259" w:lineRule="auto"/>
        <w:ind w:left="-5" w:right="0" w:hanging="10"/>
        <w:rPr>
          <w:b/>
        </w:rPr>
      </w:pPr>
      <w:r>
        <w:rPr>
          <w:b/>
        </w:rPr>
        <w:t xml:space="preserve">  </w:t>
      </w:r>
    </w:p>
    <w:p w:rsidR="007B0F04" w:rsidRDefault="00005724">
      <w:pPr>
        <w:spacing w:after="319" w:line="259" w:lineRule="auto"/>
        <w:ind w:left="-5" w:right="0" w:hanging="10"/>
      </w:pPr>
      <w:bookmarkStart w:id="0" w:name="_GoBack"/>
      <w:bookmarkEnd w:id="0"/>
      <w:r>
        <w:rPr>
          <w:b/>
        </w:rPr>
        <w:lastRenderedPageBreak/>
        <w:t xml:space="preserve"> </w:t>
      </w:r>
      <w:r>
        <w:rPr>
          <w:b/>
        </w:rPr>
        <w:t xml:space="preserve">ZALECENIA SZCZEGÓŁOWE </w:t>
      </w:r>
    </w:p>
    <w:p w:rsidR="007B0F04" w:rsidRDefault="00005724" w:rsidP="00005724">
      <w:pPr>
        <w:numPr>
          <w:ilvl w:val="0"/>
          <w:numId w:val="2"/>
        </w:numPr>
        <w:spacing w:line="276" w:lineRule="auto"/>
        <w:ind w:right="0"/>
      </w:pPr>
      <w:r>
        <w:t>Zatrudnienie pracowników powinno odbywać się zgodnie z w przepisami prawa, które określają kwalifikacje i wymagania wobec przyjmowanej do pracy kadry. W tym zakresie należy zwrócić</w:t>
      </w:r>
      <w:r>
        <w:t xml:space="preserve"> uwagę m. in. na wymóg uzyskiwania informacji z Krajowego Rejestru Karnego i Rejestru Sprawców Przestępstw na Tle Seksualnym. </w:t>
      </w:r>
    </w:p>
    <w:p w:rsidR="007B0F04" w:rsidRDefault="00005724" w:rsidP="00005724">
      <w:pPr>
        <w:numPr>
          <w:ilvl w:val="0"/>
          <w:numId w:val="2"/>
        </w:numPr>
        <w:spacing w:line="276" w:lineRule="auto"/>
        <w:ind w:right="0"/>
      </w:pPr>
      <w:r>
        <w:t>Zaleca się podnoszenie wiedzy i kompetencji kadry poprzez dostęp do szkoleń w zakresie  ochrony dzieci przed krzywdzeniem i udzie</w:t>
      </w:r>
      <w:r>
        <w:t xml:space="preserve">lania pomocy w sytuacjach zagrożenia. </w:t>
      </w:r>
    </w:p>
    <w:p w:rsidR="007B0F04" w:rsidRDefault="00005724" w:rsidP="00005724">
      <w:pPr>
        <w:numPr>
          <w:ilvl w:val="0"/>
          <w:numId w:val="2"/>
        </w:numPr>
        <w:spacing w:line="276" w:lineRule="auto"/>
        <w:ind w:right="0"/>
      </w:pPr>
      <w:r>
        <w:t xml:space="preserve">W nawiązaniu do zadań realizowanych na podstawie przepisów powszechnie obowiązujących, zapisów w statutach, innych wewnętrznych regulacji przyjętych  w jednostkach i podmiotach wskazane jest wdrażanie: </w:t>
      </w:r>
    </w:p>
    <w:p w:rsidR="007B0F04" w:rsidRDefault="00005724" w:rsidP="00005724">
      <w:pPr>
        <w:numPr>
          <w:ilvl w:val="1"/>
          <w:numId w:val="2"/>
        </w:numPr>
        <w:spacing w:after="43" w:line="276" w:lineRule="auto"/>
        <w:ind w:right="0" w:hanging="360"/>
      </w:pPr>
      <w:r>
        <w:t>zasad bezpiecz</w:t>
      </w:r>
      <w:r>
        <w:t xml:space="preserve">nych relacji kadry z dziećmi i młodzieżą, </w:t>
      </w:r>
    </w:p>
    <w:p w:rsidR="007B0F04" w:rsidRDefault="00005724" w:rsidP="00005724">
      <w:pPr>
        <w:numPr>
          <w:ilvl w:val="1"/>
          <w:numId w:val="2"/>
        </w:numPr>
        <w:spacing w:after="43" w:line="276" w:lineRule="auto"/>
        <w:ind w:right="0" w:hanging="360"/>
      </w:pPr>
      <w:r>
        <w:t xml:space="preserve">zasad ochrony wizerunku i danych osobowych dzieci i młodzieży, </w:t>
      </w:r>
    </w:p>
    <w:p w:rsidR="007B0F04" w:rsidRDefault="00005724" w:rsidP="00005724">
      <w:pPr>
        <w:numPr>
          <w:ilvl w:val="1"/>
          <w:numId w:val="2"/>
        </w:numPr>
        <w:spacing w:line="276" w:lineRule="auto"/>
        <w:ind w:right="0" w:hanging="360"/>
      </w:pPr>
      <w:r>
        <w:t>procedur zgłaszania podejrzenia oraz podejmowania interwencji w sytuacji zagrożenia bezpieczeństwa dziecka ze strony kadry, członków rodziny, rówieśn</w:t>
      </w:r>
      <w:r>
        <w:t xml:space="preserve">ików i osób dla niego obcych. </w:t>
      </w:r>
    </w:p>
    <w:p w:rsidR="007B0F04" w:rsidRDefault="00005724" w:rsidP="00005724">
      <w:pPr>
        <w:numPr>
          <w:ilvl w:val="0"/>
          <w:numId w:val="2"/>
        </w:numPr>
        <w:spacing w:line="276" w:lineRule="auto"/>
        <w:ind w:right="0"/>
      </w:pPr>
      <w:r>
        <w:t xml:space="preserve">W miarę możliwości jednostka i podmiot zapewniają kadrze materiały edukacyjne i informacyjne przeznaczone dla rodziców/opiekunów, które dotyczą ich roli w wychowaniu dzieci i bezpiecznych relacji z dzieckiem. </w:t>
      </w:r>
    </w:p>
    <w:p w:rsidR="007B0F04" w:rsidRDefault="00005724" w:rsidP="00005724">
      <w:pPr>
        <w:numPr>
          <w:ilvl w:val="0"/>
          <w:numId w:val="2"/>
        </w:numPr>
        <w:spacing w:line="276" w:lineRule="auto"/>
        <w:ind w:right="0"/>
      </w:pPr>
      <w:r>
        <w:t>W przypadku jed</w:t>
      </w:r>
      <w:r>
        <w:t>nostek wskazanych we wstępie zaleceń w pkt 1-7 oraz organizacji pozarządowych i podmiotów, o których mowa w art. 3 ust. 3 ustawy o działalności pożytku publicznego i wolontariacie,  wskazane jest rozwijanie współpracy z rodzicami/opiekunami prawnymi dzieci</w:t>
      </w:r>
      <w:r>
        <w:t xml:space="preserve">, w szczególności przez prowadzenie konsultacji i udzielanie porad w zakresie ochrony dzieci przed krzywdzeniem i przemocą.  </w:t>
      </w:r>
    </w:p>
    <w:p w:rsidR="007B0F04" w:rsidRDefault="00005724" w:rsidP="00005724">
      <w:pPr>
        <w:numPr>
          <w:ilvl w:val="0"/>
          <w:numId w:val="2"/>
        </w:numPr>
        <w:spacing w:line="276" w:lineRule="auto"/>
        <w:ind w:right="0"/>
      </w:pPr>
      <w:r>
        <w:t xml:space="preserve">W celu zapewnienia sprawnej interwencji - </w:t>
      </w:r>
      <w:r>
        <w:t xml:space="preserve">w jednostce i podmiocie zapewnia się dostęp do  danych kontaktowych lokalnych instytucji i organizacji zajmujących się interwencją i pomocą w przypadkach krzywdzenia dzieci, m.in. Policji, podmiotów leczniczych, czy sądu.  </w:t>
      </w:r>
    </w:p>
    <w:p w:rsidR="007B0F04" w:rsidRDefault="00005724" w:rsidP="00005724">
      <w:pPr>
        <w:numPr>
          <w:ilvl w:val="0"/>
          <w:numId w:val="2"/>
        </w:numPr>
        <w:spacing w:line="276" w:lineRule="auto"/>
        <w:ind w:right="0"/>
      </w:pPr>
      <w:r>
        <w:t>W przypadku jednostek wskazanych</w:t>
      </w:r>
      <w:r>
        <w:t xml:space="preserve"> we wstępie zaleceń w pkt 2 – 8,oraz organizacji pozarządowych i podmiotów, o których mowa w art. 3 ust. 3 ustawy o działalności pożytku publicznego i wolontariacie,  zaleca się umieszczenie na stronach internetowych i tablicach ogłoszeń informacji dla dzi</w:t>
      </w:r>
      <w:r>
        <w:t xml:space="preserve">eci i młodzieży dotyczących możliwości uzyskania przez nie pomocy w sytuacjach trudnych, w tym numery bezpłatnych telefonów zaufania. </w:t>
      </w:r>
    </w:p>
    <w:p w:rsidR="007B0F04" w:rsidRDefault="00005724" w:rsidP="00005724">
      <w:pPr>
        <w:numPr>
          <w:ilvl w:val="0"/>
          <w:numId w:val="2"/>
        </w:numPr>
        <w:spacing w:after="241" w:line="276" w:lineRule="auto"/>
        <w:ind w:right="0"/>
      </w:pPr>
      <w:r>
        <w:t>Zaleca się publikację zaleceń na stronach internetowych jednostek i podmiotów, do których kierowane są zalecenia oraz wyw</w:t>
      </w:r>
      <w:r>
        <w:t xml:space="preserve">ieszenie ich w miejscu dostępnym dla kadry, wychowanków, uczniów oraz rodziców/opiekunów prawnych. </w:t>
      </w:r>
    </w:p>
    <w:p w:rsidR="007B0F04" w:rsidRDefault="00005724" w:rsidP="00005724">
      <w:pPr>
        <w:spacing w:after="45" w:line="276" w:lineRule="auto"/>
        <w:ind w:left="4225" w:right="43" w:hanging="10"/>
        <w:jc w:val="center"/>
      </w:pPr>
      <w:r>
        <w:t xml:space="preserve">PREZYDENT </w:t>
      </w:r>
    </w:p>
    <w:p w:rsidR="007B0F04" w:rsidRDefault="00005724">
      <w:pPr>
        <w:pStyle w:val="Nagwek1"/>
        <w:spacing w:after="45" w:line="259" w:lineRule="auto"/>
        <w:ind w:right="771"/>
      </w:pPr>
      <w:r>
        <w:t xml:space="preserve">MIASTA STOŁECZNEGO WARSZAWY </w:t>
      </w:r>
    </w:p>
    <w:p w:rsidR="007B0F04" w:rsidRDefault="00005724">
      <w:pPr>
        <w:spacing w:after="45" w:line="259" w:lineRule="auto"/>
        <w:ind w:left="4225" w:right="0" w:hanging="10"/>
        <w:jc w:val="center"/>
      </w:pPr>
      <w:r>
        <w:t xml:space="preserve">/-/ </w:t>
      </w:r>
    </w:p>
    <w:p w:rsidR="007B0F04" w:rsidRDefault="00005724">
      <w:pPr>
        <w:spacing w:after="6"/>
        <w:ind w:left="5814" w:right="0" w:firstLine="0"/>
      </w:pPr>
      <w:r>
        <w:t xml:space="preserve">Rafał Trzaskowski </w:t>
      </w:r>
    </w:p>
    <w:p w:rsidR="007B0F04" w:rsidRDefault="00005724">
      <w:pPr>
        <w:spacing w:after="0" w:line="259" w:lineRule="auto"/>
        <w:ind w:left="0" w:right="0" w:firstLine="0"/>
      </w:pPr>
      <w:r>
        <w:t xml:space="preserve"> </w:t>
      </w:r>
    </w:p>
    <w:sectPr w:rsidR="007B0F04" w:rsidSect="00005724">
      <w:pgSz w:w="11906" w:h="16838"/>
      <w:pgMar w:top="851" w:right="1422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1B45"/>
    <w:multiLevelType w:val="hybridMultilevel"/>
    <w:tmpl w:val="A322EC9A"/>
    <w:lvl w:ilvl="0" w:tplc="660694BA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DCC244">
      <w:start w:val="1"/>
      <w:numFmt w:val="decimal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E7FF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60B7D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B0905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58F6B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EA4DE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8295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C361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4840BD"/>
    <w:multiLevelType w:val="hybridMultilevel"/>
    <w:tmpl w:val="B0C04582"/>
    <w:lvl w:ilvl="0" w:tplc="076286BA">
      <w:start w:val="1"/>
      <w:numFmt w:val="decimal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967398">
      <w:start w:val="1"/>
      <w:numFmt w:val="lowerLetter"/>
      <w:lvlText w:val="%2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20060">
      <w:start w:val="1"/>
      <w:numFmt w:val="lowerRoman"/>
      <w:lvlText w:val="%3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62286">
      <w:start w:val="1"/>
      <w:numFmt w:val="decimal"/>
      <w:lvlText w:val="%4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00D2">
      <w:start w:val="1"/>
      <w:numFmt w:val="lowerLetter"/>
      <w:lvlText w:val="%5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E0FF0">
      <w:start w:val="1"/>
      <w:numFmt w:val="lowerRoman"/>
      <w:lvlText w:val="%6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647372">
      <w:start w:val="1"/>
      <w:numFmt w:val="decimal"/>
      <w:lvlText w:val="%7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CE15C">
      <w:start w:val="1"/>
      <w:numFmt w:val="lowerLetter"/>
      <w:lvlText w:val="%8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293F8">
      <w:start w:val="1"/>
      <w:numFmt w:val="lowerRoman"/>
      <w:lvlText w:val="%9"/>
      <w:lvlJc w:val="left"/>
      <w:pPr>
        <w:ind w:left="7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3D5BFE"/>
    <w:multiLevelType w:val="hybridMultilevel"/>
    <w:tmpl w:val="C3263E1A"/>
    <w:lvl w:ilvl="0" w:tplc="FDA424B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5CD96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EC728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61BA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88D3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6A5E2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AC43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A1818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24CE0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4"/>
    <w:rsid w:val="00005724"/>
    <w:rsid w:val="007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C4B6"/>
  <w15:docId w15:val="{C1E088E7-0EE0-489E-AF89-E77B5B2A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79" w:line="298" w:lineRule="auto"/>
      <w:ind w:left="365" w:right="863" w:hanging="365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6" w:line="297" w:lineRule="auto"/>
      <w:ind w:right="863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Zalecenia</dc:title>
  <dc:subject/>
  <dc:creator>Domańska-Gawryś Marta (PS)</dc:creator>
  <cp:keywords/>
  <cp:lastModifiedBy>Izabela Tadzik</cp:lastModifiedBy>
  <cp:revision>2</cp:revision>
  <dcterms:created xsi:type="dcterms:W3CDTF">2023-06-05T12:40:00Z</dcterms:created>
  <dcterms:modified xsi:type="dcterms:W3CDTF">2023-06-05T12:40:00Z</dcterms:modified>
</cp:coreProperties>
</file>